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B2DA" w14:textId="7A148C01" w:rsidR="00244E3F" w:rsidRPr="00BF2083" w:rsidRDefault="00244E3F" w:rsidP="00513A33">
      <w:pPr>
        <w:pStyle w:val="aff0"/>
        <w:rPr>
          <w:sz w:val="24"/>
          <w:szCs w:val="24"/>
        </w:rPr>
      </w:pPr>
      <w:bookmarkStart w:id="0" w:name="_Hlk132900185"/>
      <w:r w:rsidRPr="00BF2083">
        <w:rPr>
          <w:rFonts w:eastAsia="宋体"/>
        </w:rPr>
        <w:t>Supplementary material</w:t>
      </w:r>
      <w:bookmarkEnd w:id="0"/>
    </w:p>
    <w:p w14:paraId="774C9697" w14:textId="77777777" w:rsidR="00244E3F" w:rsidRPr="00BF2083" w:rsidRDefault="00244E3F" w:rsidP="00DB6924">
      <w:pPr>
        <w:ind w:firstLine="420"/>
      </w:pPr>
    </w:p>
    <w:p w14:paraId="298F3DBB" w14:textId="096CB8A7" w:rsidR="00422C43" w:rsidRPr="00BF2083" w:rsidRDefault="00DB6924" w:rsidP="00DB6924">
      <w:pPr>
        <w:pStyle w:val="af"/>
        <w:spacing w:before="322" w:after="322"/>
      </w:pPr>
      <w:bookmarkStart w:id="1" w:name="_Hlk209690856"/>
      <w:r w:rsidRPr="00BF2083">
        <w:t>Supplementary Table</w:t>
      </w:r>
      <w:r w:rsidR="00422C43" w:rsidRPr="00BF2083">
        <w:t xml:space="preserve"> 1</w:t>
      </w:r>
      <w:bookmarkEnd w:id="1"/>
      <w:r w:rsidR="00422C43" w:rsidRPr="00BF2083">
        <w:t>. The accuracy percentages for all responses ba</w:t>
      </w:r>
      <w:bookmarkStart w:id="2" w:name="_GoBack"/>
      <w:bookmarkEnd w:id="2"/>
      <w:r w:rsidR="00422C43" w:rsidRPr="00BF2083">
        <w:t>sed on different large language models</w:t>
      </w:r>
      <w:r w:rsidR="00F549CC" w:rsidRPr="00BF2083">
        <w:t>.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569"/>
        <w:gridCol w:w="1275"/>
      </w:tblGrid>
      <w:tr w:rsidR="00BF2083" w:rsidRPr="00BF2083" w14:paraId="4E493172" w14:textId="77777777" w:rsidTr="00BD7FAB">
        <w:trPr>
          <w:trHeight w:val="340"/>
          <w:jc w:val="center"/>
        </w:trPr>
        <w:tc>
          <w:tcPr>
            <w:tcW w:w="2830" w:type="dxa"/>
            <w:gridSpan w:val="2"/>
            <w:vAlign w:val="center"/>
          </w:tcPr>
          <w:p w14:paraId="69E61BEB" w14:textId="77777777" w:rsidR="006F3E08" w:rsidRPr="00BF2083" w:rsidRDefault="006F3E08" w:rsidP="006F3E08">
            <w:pPr>
              <w:ind w:firstLineChars="0" w:firstLine="0"/>
              <w:jc w:val="left"/>
            </w:pPr>
            <w:bookmarkStart w:id="3" w:name="_Hlk191212932"/>
          </w:p>
        </w:tc>
        <w:tc>
          <w:tcPr>
            <w:tcW w:w="1418" w:type="dxa"/>
            <w:vAlign w:val="center"/>
          </w:tcPr>
          <w:p w14:paraId="7C670A6E" w14:textId="7273C650" w:rsidR="006F3E08" w:rsidRPr="00BF2083" w:rsidRDefault="006F3E08" w:rsidP="00DB6924">
            <w:pPr>
              <w:ind w:firstLineChars="0" w:firstLine="0"/>
              <w:jc w:val="center"/>
            </w:pPr>
            <w:r w:rsidRPr="00BF2083">
              <w:t>Accuracy, %</w:t>
            </w:r>
          </w:p>
        </w:tc>
        <w:tc>
          <w:tcPr>
            <w:tcW w:w="1569" w:type="dxa"/>
            <w:vAlign w:val="center"/>
          </w:tcPr>
          <w:p w14:paraId="5F58B6C5" w14:textId="6A00D944" w:rsidR="006F3E08" w:rsidRPr="00BF2083" w:rsidRDefault="006F3E08" w:rsidP="00DB6924">
            <w:pPr>
              <w:ind w:firstLineChars="0" w:firstLine="0"/>
              <w:jc w:val="center"/>
            </w:pPr>
            <w:r w:rsidRPr="00BF2083">
              <w:t>Inaccuracy, %</w:t>
            </w:r>
          </w:p>
        </w:tc>
        <w:tc>
          <w:tcPr>
            <w:tcW w:w="1275" w:type="dxa"/>
            <w:vAlign w:val="center"/>
          </w:tcPr>
          <w:p w14:paraId="457C5802" w14:textId="4B572D7D" w:rsidR="006F3E08" w:rsidRPr="00BF2083" w:rsidRDefault="006F3E08" w:rsidP="00DB6924">
            <w:pPr>
              <w:ind w:firstLineChars="0" w:firstLine="0"/>
              <w:jc w:val="center"/>
              <w:rPr>
                <w:i/>
                <w:iCs/>
              </w:rPr>
            </w:pPr>
            <w:r w:rsidRPr="00BF2083">
              <w:rPr>
                <w:i/>
                <w:iCs/>
              </w:rPr>
              <w:t>p</w:t>
            </w:r>
          </w:p>
        </w:tc>
      </w:tr>
      <w:tr w:rsidR="00BF2083" w:rsidRPr="00BF2083" w14:paraId="576E49A7" w14:textId="77777777" w:rsidTr="00BD7FAB">
        <w:trPr>
          <w:trHeight w:val="340"/>
          <w:jc w:val="center"/>
        </w:trPr>
        <w:tc>
          <w:tcPr>
            <w:tcW w:w="7092" w:type="dxa"/>
            <w:gridSpan w:val="5"/>
            <w:vAlign w:val="center"/>
          </w:tcPr>
          <w:p w14:paraId="7F0755AA" w14:textId="0663B280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Tooth eruption, dental visit, treatment needs</w:t>
            </w:r>
            <w:r w:rsidRPr="00BF2083">
              <w:rPr>
                <w:rFonts w:eastAsiaTheme="minorEastAsia" w:hint="eastAsia"/>
              </w:rPr>
              <w:t xml:space="preserve"> </w:t>
            </w:r>
            <w:r w:rsidRPr="00BF2083">
              <w:t>(4 questions)</w:t>
            </w:r>
          </w:p>
        </w:tc>
      </w:tr>
      <w:tr w:rsidR="00BF2083" w:rsidRPr="00BF2083" w14:paraId="6006EA16" w14:textId="77777777" w:rsidTr="00BD7FAB">
        <w:trPr>
          <w:trHeight w:val="340"/>
          <w:jc w:val="center"/>
        </w:trPr>
        <w:tc>
          <w:tcPr>
            <w:tcW w:w="704" w:type="dxa"/>
            <w:vMerge w:val="restart"/>
            <w:vAlign w:val="center"/>
          </w:tcPr>
          <w:p w14:paraId="153F57BC" w14:textId="494AD391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3A158E1B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ChatGPT 4.0</w:t>
            </w:r>
          </w:p>
        </w:tc>
        <w:tc>
          <w:tcPr>
            <w:tcW w:w="1418" w:type="dxa"/>
            <w:vAlign w:val="center"/>
          </w:tcPr>
          <w:p w14:paraId="6706D820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190B742C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 w:val="restart"/>
            <w:vAlign w:val="center"/>
          </w:tcPr>
          <w:p w14:paraId="4B99A2CA" w14:textId="25D8B015" w:rsidR="003848ED" w:rsidRPr="00BF2083" w:rsidRDefault="003A0621" w:rsidP="00DB6924">
            <w:pPr>
              <w:ind w:firstLineChars="0" w:firstLine="0"/>
              <w:jc w:val="center"/>
            </w:pPr>
            <w:r w:rsidRPr="00BF2083">
              <w:t>1.0</w:t>
            </w:r>
          </w:p>
        </w:tc>
      </w:tr>
      <w:tr w:rsidR="00BF2083" w:rsidRPr="00BF2083" w14:paraId="329B9D3D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044F2B82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6C44C1B6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Google Gemini</w:t>
            </w:r>
          </w:p>
        </w:tc>
        <w:tc>
          <w:tcPr>
            <w:tcW w:w="1418" w:type="dxa"/>
            <w:vAlign w:val="center"/>
          </w:tcPr>
          <w:p w14:paraId="3501C4D9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6B256405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/>
            <w:vAlign w:val="center"/>
          </w:tcPr>
          <w:p w14:paraId="1E90C328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43B06BB8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16EC007C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76DB47EC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Microsoft Copilot</w:t>
            </w:r>
          </w:p>
        </w:tc>
        <w:tc>
          <w:tcPr>
            <w:tcW w:w="1418" w:type="dxa"/>
            <w:vAlign w:val="center"/>
          </w:tcPr>
          <w:p w14:paraId="54521D1C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041B0A4B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/>
            <w:vAlign w:val="center"/>
          </w:tcPr>
          <w:p w14:paraId="488F7CB8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31829E37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6221599E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3477F231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DeepSeek</w:t>
            </w:r>
          </w:p>
        </w:tc>
        <w:tc>
          <w:tcPr>
            <w:tcW w:w="1418" w:type="dxa"/>
            <w:vAlign w:val="center"/>
          </w:tcPr>
          <w:p w14:paraId="3EA3B3BC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5E1D0CD8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/>
            <w:vAlign w:val="center"/>
          </w:tcPr>
          <w:p w14:paraId="7694475C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7B85E34F" w14:textId="77777777" w:rsidTr="00BD7FAB">
        <w:trPr>
          <w:trHeight w:val="340"/>
          <w:jc w:val="center"/>
        </w:trPr>
        <w:tc>
          <w:tcPr>
            <w:tcW w:w="7092" w:type="dxa"/>
            <w:gridSpan w:val="5"/>
            <w:vAlign w:val="center"/>
          </w:tcPr>
          <w:p w14:paraId="71B6591F" w14:textId="08E43279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Oral Health</w:t>
            </w:r>
            <w:r w:rsidRPr="00BF2083">
              <w:rPr>
                <w:rFonts w:eastAsiaTheme="minorEastAsia" w:hint="eastAsia"/>
              </w:rPr>
              <w:t xml:space="preserve"> </w:t>
            </w:r>
            <w:r w:rsidRPr="00BF2083">
              <w:t>(11 questions)</w:t>
            </w:r>
          </w:p>
        </w:tc>
      </w:tr>
      <w:tr w:rsidR="00BF2083" w:rsidRPr="00BF2083" w14:paraId="6C7D6BFF" w14:textId="77777777" w:rsidTr="00BD7FAB">
        <w:trPr>
          <w:trHeight w:val="340"/>
          <w:jc w:val="center"/>
        </w:trPr>
        <w:tc>
          <w:tcPr>
            <w:tcW w:w="704" w:type="dxa"/>
            <w:vMerge w:val="restart"/>
            <w:vAlign w:val="center"/>
          </w:tcPr>
          <w:p w14:paraId="43AD3060" w14:textId="50FFFCEC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6625A6B8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ChatGPT 4.0</w:t>
            </w:r>
          </w:p>
        </w:tc>
        <w:tc>
          <w:tcPr>
            <w:tcW w:w="1418" w:type="dxa"/>
            <w:vAlign w:val="center"/>
          </w:tcPr>
          <w:p w14:paraId="53742C4E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99.7</w:t>
            </w:r>
          </w:p>
        </w:tc>
        <w:tc>
          <w:tcPr>
            <w:tcW w:w="1569" w:type="dxa"/>
            <w:vAlign w:val="center"/>
          </w:tcPr>
          <w:p w14:paraId="548055E8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0.3</w:t>
            </w:r>
          </w:p>
        </w:tc>
        <w:tc>
          <w:tcPr>
            <w:tcW w:w="1275" w:type="dxa"/>
            <w:vMerge w:val="restart"/>
            <w:vAlign w:val="center"/>
          </w:tcPr>
          <w:p w14:paraId="0D0DFBB1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0746823C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22A50668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2FF3857F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Google Gemini</w:t>
            </w:r>
          </w:p>
        </w:tc>
        <w:tc>
          <w:tcPr>
            <w:tcW w:w="1418" w:type="dxa"/>
            <w:vAlign w:val="center"/>
          </w:tcPr>
          <w:p w14:paraId="578980EB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98.7</w:t>
            </w:r>
          </w:p>
        </w:tc>
        <w:tc>
          <w:tcPr>
            <w:tcW w:w="1569" w:type="dxa"/>
            <w:vAlign w:val="center"/>
          </w:tcPr>
          <w:p w14:paraId="1A177D55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1.3</w:t>
            </w:r>
          </w:p>
        </w:tc>
        <w:tc>
          <w:tcPr>
            <w:tcW w:w="1275" w:type="dxa"/>
            <w:vMerge/>
            <w:vAlign w:val="center"/>
          </w:tcPr>
          <w:p w14:paraId="0BAD0286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6635C343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36FEEA13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6C66B02B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Microsoft Copilot</w:t>
            </w:r>
          </w:p>
        </w:tc>
        <w:tc>
          <w:tcPr>
            <w:tcW w:w="1418" w:type="dxa"/>
            <w:vAlign w:val="center"/>
          </w:tcPr>
          <w:p w14:paraId="0EE380CD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93.8</w:t>
            </w:r>
          </w:p>
        </w:tc>
        <w:tc>
          <w:tcPr>
            <w:tcW w:w="1569" w:type="dxa"/>
            <w:vAlign w:val="center"/>
          </w:tcPr>
          <w:p w14:paraId="7F3F2FCF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6.2</w:t>
            </w:r>
          </w:p>
        </w:tc>
        <w:tc>
          <w:tcPr>
            <w:tcW w:w="1275" w:type="dxa"/>
            <w:vMerge/>
            <w:vAlign w:val="center"/>
          </w:tcPr>
          <w:p w14:paraId="48259E46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71F4D098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3790C765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483E304D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DeepSeek</w:t>
            </w:r>
          </w:p>
        </w:tc>
        <w:tc>
          <w:tcPr>
            <w:tcW w:w="1418" w:type="dxa"/>
            <w:vAlign w:val="center"/>
          </w:tcPr>
          <w:p w14:paraId="06BDE48E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99.4</w:t>
            </w:r>
          </w:p>
        </w:tc>
        <w:tc>
          <w:tcPr>
            <w:tcW w:w="1569" w:type="dxa"/>
            <w:vAlign w:val="center"/>
          </w:tcPr>
          <w:p w14:paraId="762708E9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0.6</w:t>
            </w:r>
          </w:p>
        </w:tc>
        <w:tc>
          <w:tcPr>
            <w:tcW w:w="1275" w:type="dxa"/>
            <w:vMerge/>
            <w:vAlign w:val="center"/>
          </w:tcPr>
          <w:p w14:paraId="3F5D1B80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522ED779" w14:textId="77777777" w:rsidTr="00BD7FAB">
        <w:trPr>
          <w:trHeight w:val="340"/>
          <w:jc w:val="center"/>
        </w:trPr>
        <w:tc>
          <w:tcPr>
            <w:tcW w:w="7092" w:type="dxa"/>
            <w:gridSpan w:val="5"/>
            <w:vAlign w:val="center"/>
          </w:tcPr>
          <w:p w14:paraId="68424A72" w14:textId="6DBAF213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Diet (5 questions)</w:t>
            </w:r>
          </w:p>
        </w:tc>
      </w:tr>
      <w:tr w:rsidR="00BF2083" w:rsidRPr="00BF2083" w14:paraId="03434B44" w14:textId="77777777" w:rsidTr="00BD7FAB">
        <w:trPr>
          <w:trHeight w:val="340"/>
          <w:jc w:val="center"/>
        </w:trPr>
        <w:tc>
          <w:tcPr>
            <w:tcW w:w="704" w:type="dxa"/>
            <w:vMerge w:val="restart"/>
            <w:vAlign w:val="center"/>
          </w:tcPr>
          <w:p w14:paraId="57F341EA" w14:textId="1AE31AB4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2A34A106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ChatGPT 4.0</w:t>
            </w:r>
          </w:p>
        </w:tc>
        <w:tc>
          <w:tcPr>
            <w:tcW w:w="1418" w:type="dxa"/>
            <w:vAlign w:val="center"/>
          </w:tcPr>
          <w:p w14:paraId="15B06685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7876E576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 w:val="restart"/>
            <w:vAlign w:val="center"/>
          </w:tcPr>
          <w:p w14:paraId="4714C7D7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6D22E46E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47AB201B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0AFB92B1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Google Gemini</w:t>
            </w:r>
          </w:p>
        </w:tc>
        <w:tc>
          <w:tcPr>
            <w:tcW w:w="1418" w:type="dxa"/>
            <w:vAlign w:val="center"/>
          </w:tcPr>
          <w:p w14:paraId="13247B7C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99.3</w:t>
            </w:r>
          </w:p>
        </w:tc>
        <w:tc>
          <w:tcPr>
            <w:tcW w:w="1569" w:type="dxa"/>
            <w:vAlign w:val="center"/>
          </w:tcPr>
          <w:p w14:paraId="40212B9E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0.7</w:t>
            </w:r>
          </w:p>
        </w:tc>
        <w:tc>
          <w:tcPr>
            <w:tcW w:w="1275" w:type="dxa"/>
            <w:vMerge/>
            <w:vAlign w:val="center"/>
          </w:tcPr>
          <w:p w14:paraId="4A099841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47B175B0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6EA24299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61E1E47C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Microsoft Copilot</w:t>
            </w:r>
          </w:p>
        </w:tc>
        <w:tc>
          <w:tcPr>
            <w:tcW w:w="1418" w:type="dxa"/>
            <w:vAlign w:val="center"/>
          </w:tcPr>
          <w:p w14:paraId="60329B5F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95.0</w:t>
            </w:r>
          </w:p>
        </w:tc>
        <w:tc>
          <w:tcPr>
            <w:tcW w:w="1569" w:type="dxa"/>
            <w:vAlign w:val="center"/>
          </w:tcPr>
          <w:p w14:paraId="0A627D93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5.0</w:t>
            </w:r>
          </w:p>
        </w:tc>
        <w:tc>
          <w:tcPr>
            <w:tcW w:w="1275" w:type="dxa"/>
            <w:vMerge/>
            <w:vAlign w:val="center"/>
          </w:tcPr>
          <w:p w14:paraId="231A6C17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  <w:tr w:rsidR="00BF2083" w:rsidRPr="00BF2083" w14:paraId="1F1435A8" w14:textId="77777777" w:rsidTr="00BD7FAB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7DFCB7C7" w14:textId="77777777" w:rsidR="003848ED" w:rsidRPr="00BF2083" w:rsidRDefault="003848ED" w:rsidP="006F3E08">
            <w:pPr>
              <w:ind w:firstLineChars="0" w:firstLine="0"/>
              <w:jc w:val="left"/>
            </w:pPr>
          </w:p>
        </w:tc>
        <w:tc>
          <w:tcPr>
            <w:tcW w:w="2126" w:type="dxa"/>
            <w:vAlign w:val="center"/>
          </w:tcPr>
          <w:p w14:paraId="63233B23" w14:textId="77777777" w:rsidR="003848ED" w:rsidRPr="00BF2083" w:rsidRDefault="003848ED" w:rsidP="006F3E08">
            <w:pPr>
              <w:ind w:firstLineChars="0" w:firstLine="0"/>
              <w:jc w:val="left"/>
            </w:pPr>
            <w:r w:rsidRPr="00BF2083">
              <w:t>DeepSeek</w:t>
            </w:r>
          </w:p>
        </w:tc>
        <w:tc>
          <w:tcPr>
            <w:tcW w:w="1418" w:type="dxa"/>
            <w:vAlign w:val="center"/>
          </w:tcPr>
          <w:p w14:paraId="0026911F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100.0</w:t>
            </w:r>
          </w:p>
        </w:tc>
        <w:tc>
          <w:tcPr>
            <w:tcW w:w="1569" w:type="dxa"/>
            <w:vAlign w:val="center"/>
          </w:tcPr>
          <w:p w14:paraId="40A9ACA0" w14:textId="77777777" w:rsidR="003848ED" w:rsidRPr="00BF2083" w:rsidRDefault="003848ED" w:rsidP="00DB6924">
            <w:pPr>
              <w:ind w:firstLineChars="0" w:firstLine="0"/>
              <w:jc w:val="center"/>
            </w:pPr>
            <w:r w:rsidRPr="00BF2083">
              <w:t>0.0</w:t>
            </w:r>
          </w:p>
        </w:tc>
        <w:tc>
          <w:tcPr>
            <w:tcW w:w="1275" w:type="dxa"/>
            <w:vMerge/>
            <w:vAlign w:val="center"/>
          </w:tcPr>
          <w:p w14:paraId="213C3D9B" w14:textId="77777777" w:rsidR="003848ED" w:rsidRPr="00BF2083" w:rsidRDefault="003848ED" w:rsidP="00DB6924">
            <w:pPr>
              <w:ind w:firstLineChars="0" w:firstLine="0"/>
              <w:jc w:val="center"/>
            </w:pPr>
          </w:p>
        </w:tc>
      </w:tr>
    </w:tbl>
    <w:bookmarkEnd w:id="3"/>
    <w:p w14:paraId="655B3968" w14:textId="0CC8BB2D" w:rsidR="00422C43" w:rsidRPr="00BF2083" w:rsidRDefault="003A0621" w:rsidP="00376247">
      <w:pPr>
        <w:pStyle w:val="af4"/>
      </w:pPr>
      <w:r w:rsidRPr="00BF2083">
        <w:t>*</w:t>
      </w:r>
      <w:r w:rsidRPr="00BF2083">
        <w:rPr>
          <w:i/>
        </w:rPr>
        <w:t>p</w:t>
      </w:r>
      <w:r w:rsidR="00376247" w:rsidRPr="00BF2083">
        <w:t xml:space="preserve"> </w:t>
      </w:r>
      <w:r w:rsidRPr="00BF2083">
        <w:t>&lt;</w:t>
      </w:r>
      <w:r w:rsidR="00376247" w:rsidRPr="00BF2083">
        <w:t xml:space="preserve"> </w:t>
      </w:r>
      <w:r w:rsidRPr="00BF2083">
        <w:t>0.05 considered statistically significant</w:t>
      </w:r>
      <w:r w:rsidR="00376247" w:rsidRPr="00BF2083">
        <w:t>.</w:t>
      </w:r>
    </w:p>
    <w:p w14:paraId="0BC16326" w14:textId="77777777" w:rsidR="00376247" w:rsidRPr="00BF2083" w:rsidRDefault="00376247" w:rsidP="00BF2083">
      <w:pPr>
        <w:pStyle w:val="af4"/>
      </w:pPr>
    </w:p>
    <w:p w14:paraId="52EDB2C2" w14:textId="77777777" w:rsidR="00422C43" w:rsidRPr="00BF2083" w:rsidRDefault="00422C43" w:rsidP="00BF2083">
      <w:pPr>
        <w:pStyle w:val="af4"/>
      </w:pPr>
    </w:p>
    <w:p w14:paraId="58725C5B" w14:textId="7BD744F0" w:rsidR="00826477" w:rsidRPr="00BF2083" w:rsidRDefault="00F549CC" w:rsidP="00B13BC7">
      <w:pPr>
        <w:pStyle w:val="af"/>
        <w:spacing w:before="322" w:after="322"/>
      </w:pPr>
      <w:r w:rsidRPr="00BF2083">
        <w:t>Supplementary</w:t>
      </w:r>
      <w:r w:rsidR="00826477" w:rsidRPr="00BF2083">
        <w:t xml:space="preserve"> Table 2. Readability comparison of different large language models</w:t>
      </w:r>
      <w:r w:rsidRPr="00BF2083">
        <w:t>.</w:t>
      </w:r>
    </w:p>
    <w:tbl>
      <w:tblPr>
        <w:tblStyle w:val="ae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3207"/>
        <w:gridCol w:w="1457"/>
        <w:gridCol w:w="1568"/>
        <w:gridCol w:w="1843"/>
        <w:gridCol w:w="1559"/>
        <w:gridCol w:w="1282"/>
      </w:tblGrid>
      <w:tr w:rsidR="00BF2083" w:rsidRPr="00BF2083" w14:paraId="780922BA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364DEF1E" w14:textId="77777777" w:rsidR="00826477" w:rsidRPr="00BF2083" w:rsidRDefault="00826477" w:rsidP="00B13BC7">
            <w:pPr>
              <w:ind w:firstLineChars="0" w:firstLine="0"/>
              <w:jc w:val="left"/>
            </w:pPr>
            <w:bookmarkStart w:id="4" w:name="_Hlk191213069"/>
          </w:p>
        </w:tc>
        <w:tc>
          <w:tcPr>
            <w:tcW w:w="1457" w:type="dxa"/>
            <w:vAlign w:val="center"/>
          </w:tcPr>
          <w:p w14:paraId="37002FAE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ChatGPT 4.0</w:t>
            </w:r>
          </w:p>
          <w:p w14:paraId="66DB267E" w14:textId="1D31F0B1" w:rsidR="006F3E08" w:rsidRPr="00BF2083" w:rsidRDefault="006F3E08" w:rsidP="00B13BC7">
            <w:pPr>
              <w:ind w:firstLineChars="0" w:firstLine="0"/>
              <w:jc w:val="center"/>
            </w:pPr>
            <w:r w:rsidRPr="00BF2083">
              <w:t>Mean (SD)</w:t>
            </w:r>
          </w:p>
        </w:tc>
        <w:tc>
          <w:tcPr>
            <w:tcW w:w="1568" w:type="dxa"/>
            <w:vAlign w:val="center"/>
          </w:tcPr>
          <w:p w14:paraId="19795713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Google Gemini</w:t>
            </w:r>
          </w:p>
          <w:p w14:paraId="00608C64" w14:textId="5F0E38FC" w:rsidR="006F3E08" w:rsidRPr="00BF2083" w:rsidRDefault="006F3E08" w:rsidP="00B13BC7">
            <w:pPr>
              <w:ind w:firstLineChars="0" w:firstLine="0"/>
              <w:jc w:val="center"/>
            </w:pPr>
            <w:r w:rsidRPr="00BF2083">
              <w:t>Mean (SD)</w:t>
            </w:r>
          </w:p>
        </w:tc>
        <w:tc>
          <w:tcPr>
            <w:tcW w:w="1843" w:type="dxa"/>
            <w:vAlign w:val="center"/>
          </w:tcPr>
          <w:p w14:paraId="2E0721F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Microsoft Copilot</w:t>
            </w:r>
          </w:p>
          <w:p w14:paraId="12F678ED" w14:textId="62AE61C9" w:rsidR="006F3E08" w:rsidRPr="00BF2083" w:rsidRDefault="006F3E08" w:rsidP="00B13BC7">
            <w:pPr>
              <w:ind w:firstLineChars="0" w:firstLine="0"/>
              <w:jc w:val="center"/>
            </w:pPr>
            <w:r w:rsidRPr="00BF2083">
              <w:t>Mean (SD)</w:t>
            </w:r>
          </w:p>
        </w:tc>
        <w:tc>
          <w:tcPr>
            <w:tcW w:w="1559" w:type="dxa"/>
            <w:vAlign w:val="center"/>
          </w:tcPr>
          <w:p w14:paraId="7FBA1A3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DeepSeek</w:t>
            </w:r>
          </w:p>
          <w:p w14:paraId="1489D01A" w14:textId="218C353A" w:rsidR="006F3E08" w:rsidRPr="00BF2083" w:rsidRDefault="006F3E08" w:rsidP="00B13BC7">
            <w:pPr>
              <w:ind w:firstLineChars="0" w:firstLine="0"/>
              <w:jc w:val="center"/>
            </w:pPr>
            <w:r w:rsidRPr="00BF2083">
              <w:t>Mean (SD)</w:t>
            </w:r>
          </w:p>
        </w:tc>
        <w:tc>
          <w:tcPr>
            <w:tcW w:w="1282" w:type="dxa"/>
            <w:vAlign w:val="center"/>
          </w:tcPr>
          <w:p w14:paraId="0601398A" w14:textId="647CC488" w:rsidR="00826477" w:rsidRPr="00BF2083" w:rsidRDefault="006F3E08" w:rsidP="00B13BC7">
            <w:pPr>
              <w:ind w:firstLineChars="0" w:firstLine="0"/>
              <w:jc w:val="center"/>
              <w:rPr>
                <w:i/>
                <w:iCs/>
              </w:rPr>
            </w:pPr>
            <w:r w:rsidRPr="00BF2083">
              <w:rPr>
                <w:i/>
                <w:iCs/>
              </w:rPr>
              <w:t>p</w:t>
            </w:r>
          </w:p>
        </w:tc>
      </w:tr>
      <w:tr w:rsidR="00BF2083" w:rsidRPr="00BF2083" w14:paraId="56C73DCB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1A88FE60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t>Automated Readability Index</w:t>
            </w:r>
          </w:p>
        </w:tc>
        <w:tc>
          <w:tcPr>
            <w:tcW w:w="1457" w:type="dxa"/>
            <w:vAlign w:val="center"/>
          </w:tcPr>
          <w:p w14:paraId="14935BFB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8.49 ± 2.02</w:t>
            </w:r>
          </w:p>
        </w:tc>
        <w:tc>
          <w:tcPr>
            <w:tcW w:w="1568" w:type="dxa"/>
            <w:vAlign w:val="center"/>
          </w:tcPr>
          <w:p w14:paraId="743C5B03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10.16 ± 1.56</w:t>
            </w:r>
          </w:p>
        </w:tc>
        <w:tc>
          <w:tcPr>
            <w:tcW w:w="1843" w:type="dxa"/>
            <w:vAlign w:val="center"/>
          </w:tcPr>
          <w:p w14:paraId="4A7C7016" w14:textId="320620FD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8.71</w:t>
            </w:r>
            <w:r w:rsidR="00584772" w:rsidRPr="00BF2083">
              <w:t xml:space="preserve"> </w:t>
            </w:r>
            <w:r w:rsidRPr="00BF2083">
              <w:t>± 1.64</w:t>
            </w:r>
          </w:p>
        </w:tc>
        <w:tc>
          <w:tcPr>
            <w:tcW w:w="1559" w:type="dxa"/>
            <w:vAlign w:val="center"/>
          </w:tcPr>
          <w:p w14:paraId="22E4C859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11.41 ± 2.12</w:t>
            </w:r>
          </w:p>
        </w:tc>
        <w:tc>
          <w:tcPr>
            <w:tcW w:w="1282" w:type="dxa"/>
            <w:vAlign w:val="center"/>
          </w:tcPr>
          <w:p w14:paraId="3DE6B55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5D2C701B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349A6C43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Flesch-Kincaid Grade Level</w:t>
            </w:r>
          </w:p>
        </w:tc>
        <w:tc>
          <w:tcPr>
            <w:tcW w:w="1457" w:type="dxa"/>
            <w:vAlign w:val="center"/>
          </w:tcPr>
          <w:p w14:paraId="2338262D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74.45 ± 10.58</w:t>
            </w:r>
          </w:p>
        </w:tc>
        <w:tc>
          <w:tcPr>
            <w:tcW w:w="1568" w:type="dxa"/>
            <w:vAlign w:val="center"/>
          </w:tcPr>
          <w:p w14:paraId="3C1D4C0A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64.75 ± 6.62</w:t>
            </w:r>
          </w:p>
        </w:tc>
        <w:tc>
          <w:tcPr>
            <w:tcW w:w="1843" w:type="dxa"/>
            <w:vAlign w:val="center"/>
          </w:tcPr>
          <w:p w14:paraId="4AFADE3E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69.40 ± 6.49</w:t>
            </w:r>
          </w:p>
        </w:tc>
        <w:tc>
          <w:tcPr>
            <w:tcW w:w="1559" w:type="dxa"/>
            <w:vAlign w:val="center"/>
          </w:tcPr>
          <w:p w14:paraId="152CDCB9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63.95 ± 10.07</w:t>
            </w:r>
          </w:p>
        </w:tc>
        <w:tc>
          <w:tcPr>
            <w:tcW w:w="1282" w:type="dxa"/>
            <w:vAlign w:val="center"/>
          </w:tcPr>
          <w:p w14:paraId="751C63C5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14B3DD14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0CD5993F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Flesch Reading Ease</w:t>
            </w:r>
          </w:p>
        </w:tc>
        <w:tc>
          <w:tcPr>
            <w:tcW w:w="1457" w:type="dxa"/>
            <w:vAlign w:val="center"/>
          </w:tcPr>
          <w:p w14:paraId="7964CCC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8.25 ± 1.23</w:t>
            </w:r>
          </w:p>
        </w:tc>
        <w:tc>
          <w:tcPr>
            <w:tcW w:w="1568" w:type="dxa"/>
            <w:vAlign w:val="center"/>
          </w:tcPr>
          <w:p w14:paraId="2B1074F7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8.86 ± 1.02</w:t>
            </w:r>
          </w:p>
        </w:tc>
        <w:tc>
          <w:tcPr>
            <w:tcW w:w="1843" w:type="dxa"/>
            <w:vAlign w:val="center"/>
          </w:tcPr>
          <w:p w14:paraId="3163E1A7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8.34 ± 1.35</w:t>
            </w:r>
          </w:p>
        </w:tc>
        <w:tc>
          <w:tcPr>
            <w:tcW w:w="1559" w:type="dxa"/>
            <w:vAlign w:val="center"/>
          </w:tcPr>
          <w:p w14:paraId="5FD486CD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10.22 ± 2.18</w:t>
            </w:r>
          </w:p>
        </w:tc>
        <w:tc>
          <w:tcPr>
            <w:tcW w:w="1282" w:type="dxa"/>
            <w:vAlign w:val="center"/>
          </w:tcPr>
          <w:p w14:paraId="77445D15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138CE96A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5334F1DA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Gunning Fog Index</w:t>
            </w:r>
          </w:p>
        </w:tc>
        <w:tc>
          <w:tcPr>
            <w:tcW w:w="1457" w:type="dxa"/>
            <w:vAlign w:val="center"/>
          </w:tcPr>
          <w:p w14:paraId="312F0AC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6.30 ± 1.98</w:t>
            </w:r>
          </w:p>
        </w:tc>
        <w:tc>
          <w:tcPr>
            <w:tcW w:w="1568" w:type="dxa"/>
            <w:vAlign w:val="center"/>
          </w:tcPr>
          <w:p w14:paraId="74BCE17C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7.94 ± 1.34</w:t>
            </w:r>
          </w:p>
        </w:tc>
        <w:tc>
          <w:tcPr>
            <w:tcW w:w="1843" w:type="dxa"/>
            <w:vAlign w:val="center"/>
          </w:tcPr>
          <w:p w14:paraId="0D233B8D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7.26 ± 1.37</w:t>
            </w:r>
          </w:p>
        </w:tc>
        <w:tc>
          <w:tcPr>
            <w:tcW w:w="1559" w:type="dxa"/>
            <w:vAlign w:val="center"/>
          </w:tcPr>
          <w:p w14:paraId="1BB03A1C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9.07 ± 1.90</w:t>
            </w:r>
          </w:p>
        </w:tc>
        <w:tc>
          <w:tcPr>
            <w:tcW w:w="1282" w:type="dxa"/>
            <w:vAlign w:val="center"/>
          </w:tcPr>
          <w:p w14:paraId="52B20C41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7E050EA1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1FE34C25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Coleman-Liau Readability Index</w:t>
            </w:r>
          </w:p>
        </w:tc>
        <w:tc>
          <w:tcPr>
            <w:tcW w:w="1457" w:type="dxa"/>
            <w:vAlign w:val="center"/>
          </w:tcPr>
          <w:p w14:paraId="6DECE99A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9.02 ± 1.94</w:t>
            </w:r>
          </w:p>
        </w:tc>
        <w:tc>
          <w:tcPr>
            <w:tcW w:w="1568" w:type="dxa"/>
            <w:vAlign w:val="center"/>
          </w:tcPr>
          <w:p w14:paraId="34CAA1B2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11.05 ± 1.23</w:t>
            </w:r>
          </w:p>
        </w:tc>
        <w:tc>
          <w:tcPr>
            <w:tcW w:w="1843" w:type="dxa"/>
            <w:vAlign w:val="center"/>
          </w:tcPr>
          <w:p w14:paraId="5CAA011B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9.81 ± 0.91</w:t>
            </w:r>
          </w:p>
        </w:tc>
        <w:tc>
          <w:tcPr>
            <w:tcW w:w="1559" w:type="dxa"/>
            <w:vAlign w:val="center"/>
          </w:tcPr>
          <w:p w14:paraId="00F941AD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10.82 ± 1.63</w:t>
            </w:r>
          </w:p>
        </w:tc>
        <w:tc>
          <w:tcPr>
            <w:tcW w:w="1282" w:type="dxa"/>
            <w:vAlign w:val="center"/>
          </w:tcPr>
          <w:p w14:paraId="75594DA8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  <w:tr w:rsidR="00BF2083" w:rsidRPr="00BF2083" w14:paraId="66075248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230F31BF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SMOG Index</w:t>
            </w:r>
          </w:p>
        </w:tc>
        <w:tc>
          <w:tcPr>
            <w:tcW w:w="1457" w:type="dxa"/>
            <w:vAlign w:val="center"/>
          </w:tcPr>
          <w:p w14:paraId="18F43E96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7.11 ± 1.16</w:t>
            </w:r>
          </w:p>
        </w:tc>
        <w:tc>
          <w:tcPr>
            <w:tcW w:w="1568" w:type="dxa"/>
            <w:vAlign w:val="center"/>
          </w:tcPr>
          <w:p w14:paraId="6D11BDEE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7.96 ± 0.79</w:t>
            </w:r>
          </w:p>
        </w:tc>
        <w:tc>
          <w:tcPr>
            <w:tcW w:w="1843" w:type="dxa"/>
            <w:vAlign w:val="center"/>
          </w:tcPr>
          <w:p w14:paraId="5CB05190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6.97 ± 1.50</w:t>
            </w:r>
          </w:p>
        </w:tc>
        <w:tc>
          <w:tcPr>
            <w:tcW w:w="1559" w:type="dxa"/>
            <w:vAlign w:val="center"/>
          </w:tcPr>
          <w:p w14:paraId="7335F61F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8.58 ± 1.99</w:t>
            </w:r>
          </w:p>
        </w:tc>
        <w:tc>
          <w:tcPr>
            <w:tcW w:w="1282" w:type="dxa"/>
            <w:vAlign w:val="center"/>
          </w:tcPr>
          <w:p w14:paraId="78300A48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0.004*</w:t>
            </w:r>
          </w:p>
        </w:tc>
      </w:tr>
      <w:tr w:rsidR="00BF2083" w:rsidRPr="00BF2083" w14:paraId="5EC223DE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41EC842D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FORCAST Readability Formula</w:t>
            </w:r>
          </w:p>
        </w:tc>
        <w:tc>
          <w:tcPr>
            <w:tcW w:w="1457" w:type="dxa"/>
            <w:vAlign w:val="center"/>
          </w:tcPr>
          <w:p w14:paraId="29977B08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77.05 ± 7.28</w:t>
            </w:r>
          </w:p>
        </w:tc>
        <w:tc>
          <w:tcPr>
            <w:tcW w:w="1568" w:type="dxa"/>
            <w:vAlign w:val="center"/>
          </w:tcPr>
          <w:p w14:paraId="33579CBA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74.40 ± 6.04</w:t>
            </w:r>
          </w:p>
        </w:tc>
        <w:tc>
          <w:tcPr>
            <w:tcW w:w="1843" w:type="dxa"/>
            <w:vAlign w:val="center"/>
          </w:tcPr>
          <w:p w14:paraId="43245599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81.10 ± 7.87</w:t>
            </w:r>
          </w:p>
        </w:tc>
        <w:tc>
          <w:tcPr>
            <w:tcW w:w="1559" w:type="dxa"/>
            <w:vAlign w:val="center"/>
          </w:tcPr>
          <w:p w14:paraId="63F4BA1A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73.30 ± 6.03</w:t>
            </w:r>
          </w:p>
        </w:tc>
        <w:tc>
          <w:tcPr>
            <w:tcW w:w="1282" w:type="dxa"/>
            <w:vAlign w:val="center"/>
          </w:tcPr>
          <w:p w14:paraId="3E946A63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0.001*</w:t>
            </w:r>
          </w:p>
        </w:tc>
      </w:tr>
      <w:tr w:rsidR="00BF2083" w:rsidRPr="00BF2083" w14:paraId="68D9319B" w14:textId="77777777" w:rsidTr="00290F2B">
        <w:trPr>
          <w:trHeight w:val="397"/>
          <w:jc w:val="center"/>
        </w:trPr>
        <w:tc>
          <w:tcPr>
            <w:tcW w:w="3207" w:type="dxa"/>
            <w:vAlign w:val="center"/>
          </w:tcPr>
          <w:p w14:paraId="58E6D590" w14:textId="77777777" w:rsidR="00826477" w:rsidRPr="00BF2083" w:rsidRDefault="00826477" w:rsidP="00B13BC7">
            <w:pPr>
              <w:ind w:firstLineChars="0" w:firstLine="0"/>
              <w:jc w:val="left"/>
            </w:pPr>
            <w:r w:rsidRPr="00BF2083">
              <w:rPr>
                <w:lang w:val="tr-TR"/>
              </w:rPr>
              <w:t>Linsear Write Readability Index</w:t>
            </w:r>
          </w:p>
        </w:tc>
        <w:tc>
          <w:tcPr>
            <w:tcW w:w="1457" w:type="dxa"/>
            <w:vAlign w:val="center"/>
          </w:tcPr>
          <w:p w14:paraId="2A9BCDF4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6.61 ± 2.13</w:t>
            </w:r>
          </w:p>
        </w:tc>
        <w:tc>
          <w:tcPr>
            <w:tcW w:w="1568" w:type="dxa"/>
            <w:vAlign w:val="center"/>
          </w:tcPr>
          <w:p w14:paraId="3638DEE9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7.77 ± 1.93</w:t>
            </w:r>
          </w:p>
        </w:tc>
        <w:tc>
          <w:tcPr>
            <w:tcW w:w="1843" w:type="dxa"/>
            <w:vAlign w:val="center"/>
          </w:tcPr>
          <w:p w14:paraId="3ECC5F3F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7.20 ± 1.98</w:t>
            </w:r>
          </w:p>
        </w:tc>
        <w:tc>
          <w:tcPr>
            <w:tcW w:w="1559" w:type="dxa"/>
            <w:vAlign w:val="center"/>
          </w:tcPr>
          <w:p w14:paraId="416EBC1E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10.61 ± 2.44</w:t>
            </w:r>
          </w:p>
        </w:tc>
        <w:tc>
          <w:tcPr>
            <w:tcW w:w="1282" w:type="dxa"/>
            <w:vAlign w:val="center"/>
          </w:tcPr>
          <w:p w14:paraId="5033A8A2" w14:textId="77777777" w:rsidR="00826477" w:rsidRPr="00BF2083" w:rsidRDefault="00826477" w:rsidP="00B13BC7">
            <w:pPr>
              <w:ind w:firstLineChars="0" w:firstLine="0"/>
              <w:jc w:val="center"/>
            </w:pPr>
            <w:r w:rsidRPr="00BF2083">
              <w:t>&lt;0.001*</w:t>
            </w:r>
          </w:p>
        </w:tc>
      </w:tr>
    </w:tbl>
    <w:bookmarkEnd w:id="4"/>
    <w:p w14:paraId="70BE081F" w14:textId="13E3D9E9" w:rsidR="00826477" w:rsidRPr="00BF2083" w:rsidRDefault="00290F2B" w:rsidP="00BF2083">
      <w:pPr>
        <w:pStyle w:val="af4"/>
        <w:rPr>
          <w:szCs w:val="18"/>
        </w:rPr>
      </w:pPr>
      <w:r w:rsidRPr="00BF2083">
        <w:rPr>
          <w:rFonts w:hint="eastAsia"/>
          <w:szCs w:val="18"/>
        </w:rPr>
        <w:t>S</w:t>
      </w:r>
      <w:r w:rsidRPr="00BF2083">
        <w:rPr>
          <w:szCs w:val="18"/>
        </w:rPr>
        <w:t xml:space="preserve">D: </w:t>
      </w:r>
      <w:r w:rsidR="003A0621" w:rsidRPr="00BF2083">
        <w:rPr>
          <w:szCs w:val="18"/>
        </w:rPr>
        <w:t>Standard Deviation</w:t>
      </w:r>
      <w:r w:rsidR="00BF2083" w:rsidRPr="00BF2083">
        <w:rPr>
          <w:szCs w:val="18"/>
        </w:rPr>
        <w:t>;</w:t>
      </w:r>
      <w:r w:rsidR="003A0621" w:rsidRPr="00BF2083">
        <w:rPr>
          <w:szCs w:val="18"/>
        </w:rPr>
        <w:t xml:space="preserve"> </w:t>
      </w:r>
      <w:r w:rsidRPr="00BF2083">
        <w:rPr>
          <w:szCs w:val="18"/>
        </w:rPr>
        <w:t>SMOG:</w:t>
      </w:r>
      <w:r w:rsidR="005A697D" w:rsidRPr="00BF2083">
        <w:rPr>
          <w:szCs w:val="18"/>
        </w:rPr>
        <w:t xml:space="preserve"> Simple Measure of Gobbledygook</w:t>
      </w:r>
      <w:r w:rsidR="00BF2083" w:rsidRPr="00BF2083">
        <w:rPr>
          <w:szCs w:val="18"/>
        </w:rPr>
        <w:t>.</w:t>
      </w:r>
      <w:r w:rsidRPr="00BF2083">
        <w:rPr>
          <w:szCs w:val="18"/>
        </w:rPr>
        <w:t xml:space="preserve"> </w:t>
      </w:r>
      <w:r w:rsidR="003A0621" w:rsidRPr="00BF2083">
        <w:rPr>
          <w:szCs w:val="18"/>
        </w:rPr>
        <w:t>*</w:t>
      </w:r>
      <w:r w:rsidR="003A0621" w:rsidRPr="00BF2083">
        <w:rPr>
          <w:i/>
          <w:szCs w:val="18"/>
        </w:rPr>
        <w:t>p</w:t>
      </w:r>
      <w:r w:rsidR="00BF2083" w:rsidRPr="00BF2083">
        <w:rPr>
          <w:szCs w:val="18"/>
        </w:rPr>
        <w:t xml:space="preserve"> </w:t>
      </w:r>
      <w:r w:rsidR="003A0621" w:rsidRPr="00BF2083">
        <w:rPr>
          <w:szCs w:val="18"/>
        </w:rPr>
        <w:t>&lt;</w:t>
      </w:r>
      <w:r w:rsidR="00BF2083" w:rsidRPr="00BF2083">
        <w:rPr>
          <w:szCs w:val="18"/>
        </w:rPr>
        <w:t xml:space="preserve"> </w:t>
      </w:r>
      <w:r w:rsidR="003A0621" w:rsidRPr="00BF2083">
        <w:rPr>
          <w:szCs w:val="18"/>
        </w:rPr>
        <w:t>0.05 considered statistically significant</w:t>
      </w:r>
      <w:r w:rsidR="00BF2083" w:rsidRPr="00BF2083">
        <w:rPr>
          <w:szCs w:val="18"/>
        </w:rPr>
        <w:t>.</w:t>
      </w:r>
    </w:p>
    <w:p w14:paraId="54C11E2D" w14:textId="77777777" w:rsidR="00CE4C7B" w:rsidRPr="00BF2083" w:rsidRDefault="00CE4C7B" w:rsidP="00BF2083">
      <w:pPr>
        <w:pStyle w:val="af4"/>
        <w:rPr>
          <w:rFonts w:eastAsiaTheme="minorEastAsia"/>
          <w:szCs w:val="18"/>
        </w:rPr>
      </w:pPr>
    </w:p>
    <w:p w14:paraId="26DEC075" w14:textId="77777777" w:rsidR="00B13BC7" w:rsidRPr="00BF2083" w:rsidRDefault="00B13BC7" w:rsidP="00BF2083">
      <w:pPr>
        <w:pStyle w:val="af4"/>
        <w:rPr>
          <w:rFonts w:eastAsiaTheme="minorEastAsia"/>
          <w:szCs w:val="18"/>
        </w:rPr>
      </w:pPr>
    </w:p>
    <w:sectPr w:rsidR="00B13BC7" w:rsidRPr="00BF2083" w:rsidSect="00C47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92" w:bottom="992" w:left="992" w:header="284" w:footer="1134" w:gutter="0"/>
      <w:cols w:space="708"/>
      <w:docGrid w:type="lines" w:linePitch="32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FA03C" w16cex:dateUtc="2025-09-25T03:04:00Z"/>
  <w16cex:commentExtensible w16cex:durableId="2C7FA04C" w16cex:dateUtc="2025-09-25T03:04:00Z"/>
  <w16cex:commentExtensible w16cex:durableId="380E79BF" w16cex:dateUtc="2025-09-29T10:49:00Z"/>
  <w16cex:commentExtensible w16cex:durableId="2C7FA059" w16cex:dateUtc="2025-09-25T03:04:00Z"/>
  <w16cex:commentExtensible w16cex:durableId="1C4A2CC8" w16cex:dateUtc="2025-09-29T10:50:00Z"/>
  <w16cex:commentExtensible w16cex:durableId="2C7FA170" w16cex:dateUtc="2025-09-25T03:09:00Z"/>
  <w16cex:commentExtensible w16cex:durableId="6B8DD2E8" w16cex:dateUtc="2025-09-29T10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6D79F" w14:textId="77777777" w:rsidR="00066274" w:rsidRDefault="00066274" w:rsidP="00244E3F">
      <w:pPr>
        <w:ind w:firstLine="420"/>
      </w:pPr>
      <w:r>
        <w:separator/>
      </w:r>
    </w:p>
  </w:endnote>
  <w:endnote w:type="continuationSeparator" w:id="0">
    <w:p w14:paraId="044EB4E1" w14:textId="77777777" w:rsidR="00066274" w:rsidRDefault="00066274" w:rsidP="00244E3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Calibri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EF69" w14:textId="77777777" w:rsidR="00244E3F" w:rsidRDefault="00244E3F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528987"/>
      <w:docPartObj>
        <w:docPartGallery w:val="Page Numbers (Bottom of Page)"/>
        <w:docPartUnique/>
      </w:docPartObj>
    </w:sdtPr>
    <w:sdtEndPr/>
    <w:sdtContent>
      <w:p w14:paraId="672FDBAA" w14:textId="6242BB0B" w:rsidR="00244E3F" w:rsidRPr="006F3E08" w:rsidRDefault="006F3E08" w:rsidP="006F3E08">
        <w:pPr>
          <w:pStyle w:val="af2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AB" w:rsidRPr="00BD7FA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592D" w14:textId="77777777" w:rsidR="00244E3F" w:rsidRDefault="00244E3F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8222" w14:textId="77777777" w:rsidR="00066274" w:rsidRDefault="00066274" w:rsidP="00244E3F">
      <w:pPr>
        <w:ind w:firstLine="420"/>
      </w:pPr>
      <w:r>
        <w:separator/>
      </w:r>
    </w:p>
  </w:footnote>
  <w:footnote w:type="continuationSeparator" w:id="0">
    <w:p w14:paraId="37549561" w14:textId="77777777" w:rsidR="00066274" w:rsidRDefault="00066274" w:rsidP="00244E3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59DEB" w14:textId="77777777" w:rsidR="00244E3F" w:rsidRDefault="00244E3F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96C" w14:textId="77777777" w:rsidR="00244E3F" w:rsidRDefault="00244E3F" w:rsidP="00244E3F">
    <w:pPr>
      <w:pStyle w:val="af0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EAF4" w14:textId="77777777" w:rsidR="00244E3F" w:rsidRDefault="00244E3F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BC76994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08"/>
  <w:hyphenationZone w:val="425"/>
  <w:drawingGridHorizontalSpacing w:val="105"/>
  <w:drawingGridVerticalSpacing w:val="1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3"/>
    <w:rsid w:val="00066274"/>
    <w:rsid w:val="00184C04"/>
    <w:rsid w:val="0020662C"/>
    <w:rsid w:val="00244E3F"/>
    <w:rsid w:val="00290F2B"/>
    <w:rsid w:val="00376247"/>
    <w:rsid w:val="003848ED"/>
    <w:rsid w:val="003961AD"/>
    <w:rsid w:val="003A0621"/>
    <w:rsid w:val="00422C43"/>
    <w:rsid w:val="004D3E3A"/>
    <w:rsid w:val="00513A33"/>
    <w:rsid w:val="005567FD"/>
    <w:rsid w:val="00562B1B"/>
    <w:rsid w:val="00584772"/>
    <w:rsid w:val="005A697D"/>
    <w:rsid w:val="005F1E73"/>
    <w:rsid w:val="006F3E08"/>
    <w:rsid w:val="007A7D69"/>
    <w:rsid w:val="00826477"/>
    <w:rsid w:val="008E1A63"/>
    <w:rsid w:val="009E0BBC"/>
    <w:rsid w:val="00B04EB5"/>
    <w:rsid w:val="00B13BC7"/>
    <w:rsid w:val="00BD7FAB"/>
    <w:rsid w:val="00BF2083"/>
    <w:rsid w:val="00C47645"/>
    <w:rsid w:val="00C65151"/>
    <w:rsid w:val="00CE37EA"/>
    <w:rsid w:val="00CE4C7B"/>
    <w:rsid w:val="00DB2B69"/>
    <w:rsid w:val="00DB6924"/>
    <w:rsid w:val="00DD390E"/>
    <w:rsid w:val="00F5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59123"/>
  <w15:chartTrackingRefBased/>
  <w15:docId w15:val="{3C0C7680-B2C2-4716-862A-22F3E77F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A33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513A33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513A33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513A33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513A33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13A3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3A33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13A33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13A33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A33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513A33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513A33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513A33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513A33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513A33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513A33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513A33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513A33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513A33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22C43"/>
    <w:pPr>
      <w:widowControl/>
      <w:spacing w:after="80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2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43"/>
    <w:pPr>
      <w:widowControl/>
      <w:numPr>
        <w:ilvl w:val="1"/>
      </w:numPr>
      <w:spacing w:after="160" w:line="278" w:lineRule="auto"/>
      <w:ind w:firstLineChars="200" w:firstLine="20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eastAsia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2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43"/>
    <w:pPr>
      <w:widowControl/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tr-TR" w:eastAsia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22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43"/>
    <w:pPr>
      <w:widowControl/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tr-TR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22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tr-TR" w:eastAsia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22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2C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513A33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题"/>
    <w:basedOn w:val="a"/>
    <w:autoRedefine/>
    <w:qFormat/>
    <w:rsid w:val="00DB6924"/>
    <w:pPr>
      <w:adjustRightInd w:val="0"/>
      <w:snapToGrid w:val="0"/>
      <w:spacing w:beforeLines="100" w:before="240" w:afterLines="100" w:after="240"/>
      <w:ind w:firstLineChars="0" w:firstLine="0"/>
      <w:jc w:val="center"/>
    </w:pPr>
    <w:rPr>
      <w:rFonts w:eastAsia="宋体"/>
      <w:b/>
    </w:rPr>
  </w:style>
  <w:style w:type="paragraph" w:styleId="af0">
    <w:name w:val="header"/>
    <w:basedOn w:val="a"/>
    <w:link w:val="af1"/>
    <w:uiPriority w:val="99"/>
    <w:unhideWhenUsed/>
    <w:rsid w:val="0051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rsid w:val="00513A33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2">
    <w:name w:val="footer"/>
    <w:basedOn w:val="a"/>
    <w:link w:val="af3"/>
    <w:uiPriority w:val="99"/>
    <w:unhideWhenUsed/>
    <w:rsid w:val="0051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513A33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4">
    <w:name w:val="表注"/>
    <w:basedOn w:val="af"/>
    <w:autoRedefine/>
    <w:qFormat/>
    <w:rsid w:val="00290F2B"/>
    <w:pPr>
      <w:spacing w:beforeLines="0" w:before="0" w:afterLines="0" w:after="0"/>
      <w:jc w:val="both"/>
    </w:pPr>
    <w:rPr>
      <w:b w:val="0"/>
    </w:rPr>
  </w:style>
  <w:style w:type="paragraph" w:customStyle="1" w:styleId="af5">
    <w:name w:val="参考文献"/>
    <w:basedOn w:val="a"/>
    <w:autoRedefine/>
    <w:qFormat/>
    <w:rsid w:val="00513A33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513A33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513A33"/>
    <w:pPr>
      <w:ind w:firstLineChars="0" w:firstLine="0"/>
    </w:pPr>
    <w:rPr>
      <w:noProof/>
    </w:rPr>
  </w:style>
  <w:style w:type="paragraph" w:customStyle="1" w:styleId="af8">
    <w:name w:val="机构信息"/>
    <w:basedOn w:val="a"/>
    <w:link w:val="af9"/>
    <w:autoRedefine/>
    <w:qFormat/>
    <w:rsid w:val="00513A33"/>
    <w:pPr>
      <w:ind w:firstLineChars="0" w:firstLine="0"/>
    </w:pPr>
    <w:rPr>
      <w:i/>
    </w:rPr>
  </w:style>
  <w:style w:type="character" w:customStyle="1" w:styleId="af9">
    <w:name w:val="机构信息 字符"/>
    <w:link w:val="af8"/>
    <w:rsid w:val="00513A33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a">
    <w:name w:val="接收日期"/>
    <w:basedOn w:val="a"/>
    <w:autoRedefine/>
    <w:qFormat/>
    <w:rsid w:val="00513A33"/>
    <w:pPr>
      <w:ind w:firstLineChars="0" w:firstLine="0"/>
    </w:pPr>
  </w:style>
  <w:style w:type="paragraph" w:styleId="afb">
    <w:name w:val="annotation text"/>
    <w:basedOn w:val="a"/>
    <w:link w:val="afc"/>
    <w:uiPriority w:val="99"/>
    <w:unhideWhenUsed/>
    <w:qFormat/>
    <w:rsid w:val="00513A33"/>
    <w:pPr>
      <w:ind w:firstLine="400"/>
    </w:pPr>
    <w:rPr>
      <w:kern w:val="0"/>
      <w:sz w:val="20"/>
      <w:szCs w:val="20"/>
    </w:rPr>
  </w:style>
  <w:style w:type="character" w:customStyle="1" w:styleId="afc">
    <w:name w:val="批注文字 字符"/>
    <w:basedOn w:val="a0"/>
    <w:link w:val="afb"/>
    <w:uiPriority w:val="99"/>
    <w:qFormat/>
    <w:rsid w:val="00513A33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afd">
    <w:name w:val="Normal (Web)"/>
    <w:basedOn w:val="a"/>
    <w:uiPriority w:val="99"/>
    <w:unhideWhenUsed/>
    <w:rsid w:val="00513A33"/>
    <w:pPr>
      <w:spacing w:before="100" w:beforeAutospacing="1" w:after="100" w:afterAutospacing="1"/>
    </w:pPr>
    <w:rPr>
      <w:lang w:eastAsia="en-US"/>
    </w:rPr>
  </w:style>
  <w:style w:type="paragraph" w:customStyle="1" w:styleId="afe">
    <w:name w:val="通讯作者"/>
    <w:basedOn w:val="a"/>
    <w:autoRedefine/>
    <w:qFormat/>
    <w:rsid w:val="00513A33"/>
    <w:pPr>
      <w:ind w:firstLineChars="0" w:firstLine="0"/>
    </w:pPr>
  </w:style>
  <w:style w:type="paragraph" w:customStyle="1" w:styleId="aff">
    <w:name w:val="图注"/>
    <w:basedOn w:val="af4"/>
    <w:autoRedefine/>
    <w:qFormat/>
    <w:rsid w:val="00513A33"/>
  </w:style>
  <w:style w:type="paragraph" w:customStyle="1" w:styleId="aff0">
    <w:name w:val="文章标题"/>
    <w:basedOn w:val="a"/>
    <w:link w:val="aff1"/>
    <w:autoRedefine/>
    <w:qFormat/>
    <w:rsid w:val="00513A33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rsid w:val="00513A33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2">
    <w:name w:val="文章内容"/>
    <w:basedOn w:val="a"/>
    <w:link w:val="aff3"/>
    <w:autoRedefine/>
    <w:rsid w:val="00513A33"/>
    <w:pPr>
      <w:ind w:firstLine="420"/>
    </w:pPr>
    <w:rPr>
      <w:color w:val="000000"/>
    </w:rPr>
  </w:style>
  <w:style w:type="character" w:customStyle="1" w:styleId="aff3">
    <w:name w:val="文章内容 字符"/>
    <w:link w:val="aff2"/>
    <w:rsid w:val="00513A33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4">
    <w:name w:val="line number"/>
    <w:uiPriority w:val="99"/>
    <w:semiHidden/>
    <w:unhideWhenUsed/>
    <w:rsid w:val="00513A33"/>
  </w:style>
  <w:style w:type="paragraph" w:customStyle="1" w:styleId="aff5">
    <w:name w:val="摘要"/>
    <w:basedOn w:val="a"/>
    <w:autoRedefine/>
    <w:qFormat/>
    <w:rsid w:val="00513A33"/>
    <w:pPr>
      <w:ind w:firstLineChars="0" w:firstLine="0"/>
    </w:pPr>
    <w:rPr>
      <w:noProof/>
    </w:rPr>
  </w:style>
  <w:style w:type="character" w:styleId="aff6">
    <w:name w:val="Placeholder Text"/>
    <w:uiPriority w:val="99"/>
    <w:semiHidden/>
    <w:rsid w:val="00513A33"/>
    <w:rPr>
      <w:color w:val="808080"/>
    </w:rPr>
  </w:style>
  <w:style w:type="paragraph" w:styleId="aff7">
    <w:name w:val="Body Text"/>
    <w:basedOn w:val="a"/>
    <w:link w:val="aff8"/>
    <w:autoRedefine/>
    <w:uiPriority w:val="1"/>
    <w:qFormat/>
    <w:rsid w:val="00513A33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8">
    <w:name w:val="正文文本 字符"/>
    <w:link w:val="aff7"/>
    <w:uiPriority w:val="1"/>
    <w:rsid w:val="00513A33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9">
    <w:name w:val="致谢部分"/>
    <w:basedOn w:val="aff7"/>
    <w:link w:val="affa"/>
    <w:autoRedefine/>
    <w:qFormat/>
    <w:rsid w:val="00513A33"/>
    <w:pPr>
      <w:ind w:firstLineChars="0" w:firstLine="0"/>
    </w:pPr>
    <w:rPr>
      <w:b/>
      <w:sz w:val="24"/>
      <w:szCs w:val="24"/>
    </w:rPr>
  </w:style>
  <w:style w:type="character" w:customStyle="1" w:styleId="affa">
    <w:name w:val="致谢部分 字符"/>
    <w:link w:val="aff9"/>
    <w:rsid w:val="00513A33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b">
    <w:name w:val="作者信息"/>
    <w:basedOn w:val="a"/>
    <w:autoRedefine/>
    <w:qFormat/>
    <w:rsid w:val="00513A33"/>
    <w:pPr>
      <w:ind w:firstLineChars="0" w:firstLine="0"/>
    </w:pPr>
  </w:style>
  <w:style w:type="character" w:styleId="affc">
    <w:name w:val="annotation reference"/>
    <w:basedOn w:val="a0"/>
    <w:uiPriority w:val="99"/>
    <w:semiHidden/>
    <w:unhideWhenUsed/>
    <w:rsid w:val="00C47645"/>
    <w:rPr>
      <w:sz w:val="21"/>
      <w:szCs w:val="21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rsid w:val="00C47645"/>
    <w:pPr>
      <w:ind w:firstLine="200"/>
      <w:jc w:val="left"/>
    </w:pPr>
    <w:rPr>
      <w:b/>
      <w:bCs/>
      <w:kern w:val="2"/>
      <w:sz w:val="21"/>
      <w:szCs w:val="21"/>
    </w:rPr>
  </w:style>
  <w:style w:type="character" w:customStyle="1" w:styleId="affe">
    <w:name w:val="批注主题 字符"/>
    <w:basedOn w:val="afc"/>
    <w:link w:val="affd"/>
    <w:uiPriority w:val="99"/>
    <w:semiHidden/>
    <w:rsid w:val="00C47645"/>
    <w:rPr>
      <w:rFonts w:ascii="Times New Roman" w:eastAsia="Times New Roman" w:hAnsi="Times New Roman" w:cs="Times New Roman"/>
      <w:b/>
      <w:bCs/>
      <w:kern w:val="0"/>
      <w:sz w:val="21"/>
      <w:szCs w:val="21"/>
      <w:lang w:val="en-US" w:eastAsia="zh-CN"/>
      <w14:ligatures w14:val="none"/>
    </w:rPr>
  </w:style>
  <w:style w:type="paragraph" w:styleId="afff">
    <w:name w:val="Balloon Text"/>
    <w:basedOn w:val="a"/>
    <w:link w:val="afff0"/>
    <w:uiPriority w:val="99"/>
    <w:semiHidden/>
    <w:unhideWhenUsed/>
    <w:rsid w:val="00DD390E"/>
    <w:rPr>
      <w:sz w:val="18"/>
      <w:szCs w:val="18"/>
    </w:rPr>
  </w:style>
  <w:style w:type="character" w:customStyle="1" w:styleId="afff0">
    <w:name w:val="批注框文本 字符"/>
    <w:basedOn w:val="a0"/>
    <w:link w:val="afff"/>
    <w:uiPriority w:val="99"/>
    <w:semiHidden/>
    <w:rsid w:val="00DD390E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f1">
    <w:name w:val="Revision"/>
    <w:hidden/>
    <w:uiPriority w:val="99"/>
    <w:semiHidden/>
    <w:rsid w:val="003A0621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1196-6872-4AE8-8BD9-2CBFB6E3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DILSAH COGULU</dc:creator>
  <cp:keywords/>
  <dc:description/>
  <cp:lastModifiedBy>Monique Ong</cp:lastModifiedBy>
  <cp:revision>17</cp:revision>
  <dcterms:created xsi:type="dcterms:W3CDTF">2025-09-15T10:16:00Z</dcterms:created>
  <dcterms:modified xsi:type="dcterms:W3CDTF">2026-02-05T03:33:00Z</dcterms:modified>
</cp:coreProperties>
</file>